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D5861" w14:textId="2B518C57" w:rsidR="00FE2138" w:rsidRDefault="00B231B2" w:rsidP="00CA258A">
      <w:pPr>
        <w:pStyle w:val="20"/>
        <w:shd w:val="clear" w:color="auto" w:fill="auto"/>
        <w:jc w:val="right"/>
      </w:pPr>
      <w:bookmarkStart w:id="0" w:name="_GoBack"/>
      <w:bookmarkEnd w:id="0"/>
      <w:r>
        <w:t xml:space="preserve">Приложение </w:t>
      </w:r>
    </w:p>
    <w:p w14:paraId="7C6DB329" w14:textId="77777777" w:rsidR="00CA258A" w:rsidRDefault="00B231B2" w:rsidP="00CA258A">
      <w:pPr>
        <w:pStyle w:val="20"/>
        <w:shd w:val="clear" w:color="auto" w:fill="auto"/>
        <w:tabs>
          <w:tab w:val="left" w:leader="underscore" w:pos="5165"/>
        </w:tabs>
      </w:pPr>
      <w:r>
        <w:t>Оперативная информация о происшествиях с участием несовершеннолетних</w:t>
      </w:r>
    </w:p>
    <w:p w14:paraId="467459E1" w14:textId="3704D347" w:rsidR="00FE2138" w:rsidRDefault="00B231B2" w:rsidP="00CA258A">
      <w:pPr>
        <w:pStyle w:val="20"/>
        <w:shd w:val="clear" w:color="auto" w:fill="auto"/>
        <w:tabs>
          <w:tab w:val="left" w:leader="underscore" w:pos="5165"/>
        </w:tabs>
      </w:pPr>
      <w:r>
        <w:t xml:space="preserve">за </w:t>
      </w:r>
      <w:r>
        <w:tab/>
        <w:t xml:space="preserve"> </w:t>
      </w:r>
      <w:r w:rsidR="00CA258A">
        <w:t xml:space="preserve">  </w:t>
      </w:r>
      <w:r>
        <w:t>20</w:t>
      </w:r>
      <w:r w:rsidR="005636A6">
        <w:t>__</w:t>
      </w:r>
      <w:r w:rsidR="000958DA">
        <w:t xml:space="preserve"> </w:t>
      </w:r>
      <w:r>
        <w:t>г.</w:t>
      </w:r>
    </w:p>
    <w:p w14:paraId="78A8E201" w14:textId="2D9F675D" w:rsidR="00FE2138" w:rsidRDefault="00B231B2" w:rsidP="00CA258A">
      <w:pPr>
        <w:pStyle w:val="1"/>
        <w:shd w:val="clear" w:color="auto" w:fill="auto"/>
        <w:jc w:val="center"/>
      </w:pPr>
      <w:r>
        <w:t>(дата)</w:t>
      </w:r>
    </w:p>
    <w:p w14:paraId="574D196D" w14:textId="77777777" w:rsidR="00CA258A" w:rsidRDefault="00CA258A" w:rsidP="00CA258A">
      <w:pPr>
        <w:pStyle w:val="1"/>
        <w:shd w:val="clear" w:color="auto" w:fill="auto"/>
        <w:jc w:val="center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2420"/>
        <w:gridCol w:w="1704"/>
        <w:gridCol w:w="1982"/>
        <w:gridCol w:w="1560"/>
        <w:gridCol w:w="1560"/>
        <w:gridCol w:w="2693"/>
        <w:gridCol w:w="2280"/>
      </w:tblGrid>
      <w:tr w:rsidR="00FE2138" w14:paraId="3723E044" w14:textId="77777777" w:rsidTr="00CA258A">
        <w:trPr>
          <w:trHeight w:val="389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33555" w14:textId="77777777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>№ п/п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19FD2" w14:textId="0AA8DC64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 xml:space="preserve">Наименование </w:t>
            </w:r>
            <w:r w:rsidR="00CA258A">
              <w:t>муниципального образования Республики Дагестан</w:t>
            </w:r>
          </w:p>
        </w:tc>
        <w:tc>
          <w:tcPr>
            <w:tcW w:w="680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6D1FFE" w14:textId="77777777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>Информация о происшествии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148E9" w14:textId="77777777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>Информация</w:t>
            </w:r>
          </w:p>
          <w:p w14:paraId="2E06F33B" w14:textId="77777777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>о принимаемых мерах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ADD727" w14:textId="66D4D830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>Контактная информация для взаимодействи</w:t>
            </w:r>
            <w:r w:rsidR="00CA258A">
              <w:t>я</w:t>
            </w:r>
            <w:r>
              <w:t xml:space="preserve"> со специалистом по случаю (фамилия, имя, отчество (полностью), замещаемая должность, контактный мобильный телефон)</w:t>
            </w:r>
          </w:p>
        </w:tc>
      </w:tr>
      <w:tr w:rsidR="00FE2138" w14:paraId="54BA6524" w14:textId="77777777" w:rsidTr="00CA258A">
        <w:trPr>
          <w:trHeight w:val="2050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5F5629" w14:textId="77777777" w:rsidR="00FE2138" w:rsidRDefault="00FE2138" w:rsidP="00CA258A">
            <w:pPr>
              <w:jc w:val="center"/>
            </w:pPr>
          </w:p>
        </w:tc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794B58" w14:textId="77777777" w:rsidR="00FE2138" w:rsidRDefault="00FE2138" w:rsidP="00CA258A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C50E6" w14:textId="77777777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>в рамках мероприятий образовательной организации или на ее территории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870E8" w14:textId="77777777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>в рамках мероприятий организации для детей-сирот и детей, оставшихся без попечения родителей, или на ее территории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03698" w14:textId="77777777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>в семье, в том числе замещающей,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B358A" w14:textId="77777777" w:rsidR="00FE2138" w:rsidRDefault="00B231B2" w:rsidP="00CA258A">
            <w:pPr>
              <w:pStyle w:val="a5"/>
              <w:shd w:val="clear" w:color="auto" w:fill="auto"/>
              <w:jc w:val="center"/>
            </w:pPr>
            <w:r>
              <w:t>в иных местах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21E48C" w14:textId="77777777" w:rsidR="00FE2138" w:rsidRDefault="00FE2138" w:rsidP="00CA258A">
            <w:pPr>
              <w:jc w:val="center"/>
            </w:pP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499A89" w14:textId="77777777" w:rsidR="00FE2138" w:rsidRDefault="00FE2138" w:rsidP="00CA258A">
            <w:pPr>
              <w:jc w:val="center"/>
            </w:pPr>
          </w:p>
        </w:tc>
      </w:tr>
      <w:tr w:rsidR="00FE2138" w14:paraId="7E5AAF17" w14:textId="77777777" w:rsidTr="00CA258A">
        <w:trPr>
          <w:trHeight w:val="26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C6FB16" w14:textId="77777777" w:rsidR="00FE2138" w:rsidRDefault="00B231B2" w:rsidP="00CA258A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B28C6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80D18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B3167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31489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796A0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A3D36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EB063A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  <w:tr w:rsidR="00FE2138" w14:paraId="2CA2C13F" w14:textId="77777777" w:rsidTr="00CA258A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FC0541" w14:textId="77777777" w:rsidR="00FE2138" w:rsidRDefault="00B231B2" w:rsidP="00CA258A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29137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69B589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61858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0BE10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83A57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2DCDE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101281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  <w:tr w:rsidR="00FE2138" w14:paraId="63F64D31" w14:textId="77777777" w:rsidTr="00CA258A">
        <w:trPr>
          <w:trHeight w:val="25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DC5451" w14:textId="77777777" w:rsidR="00FE2138" w:rsidRDefault="00B231B2" w:rsidP="00CA258A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B9DBC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F2E4E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04DA9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038D2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07D65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772DE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7E8D0E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  <w:tr w:rsidR="00FE2138" w14:paraId="045ED8CB" w14:textId="77777777" w:rsidTr="00CA258A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FC3B6C" w14:textId="77777777" w:rsidR="00FE2138" w:rsidRDefault="00B231B2" w:rsidP="00CA258A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08A48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5C34D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21DF6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46107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B0A5B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92378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928757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  <w:tr w:rsidR="00FE2138" w14:paraId="71B6DFDA" w14:textId="77777777" w:rsidTr="00CA258A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AFA276" w14:textId="77777777" w:rsidR="00FE2138" w:rsidRDefault="00B231B2" w:rsidP="00CA258A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863FA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0693A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71B635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7C473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86EA1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9042F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255EC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  <w:tr w:rsidR="00FE2138" w14:paraId="292A259F" w14:textId="77777777" w:rsidTr="00CA258A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B692FB" w14:textId="77777777" w:rsidR="00FE2138" w:rsidRDefault="00B231B2" w:rsidP="00CA258A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14E85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E2C05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B7E47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8480F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1135B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074D5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0EE312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  <w:tr w:rsidR="00FE2138" w14:paraId="3A9B4540" w14:textId="77777777" w:rsidTr="00CA258A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F216CF" w14:textId="77777777" w:rsidR="00FE2138" w:rsidRDefault="00B231B2" w:rsidP="00CA258A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61D910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14129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BD8F99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AA1EA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29D33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5657F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3AD47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  <w:tr w:rsidR="00FE2138" w14:paraId="47C143A3" w14:textId="77777777" w:rsidTr="00CA258A">
        <w:trPr>
          <w:trHeight w:val="25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BC7486" w14:textId="77777777" w:rsidR="00FE2138" w:rsidRDefault="00B231B2" w:rsidP="00CA258A">
            <w:pPr>
              <w:pStyle w:val="a5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F356F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1CDCC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0E938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FE895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A4A70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667E7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CF21E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  <w:tr w:rsidR="00FE2138" w14:paraId="192AFEF3" w14:textId="77777777" w:rsidTr="00CA258A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4C9CC7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772F6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1F3BA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FEE6E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AC3DB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896DA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0116C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79291C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  <w:tr w:rsidR="00FE2138" w14:paraId="4D435B91" w14:textId="77777777" w:rsidTr="00CA258A">
        <w:trPr>
          <w:trHeight w:val="27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379B6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0EEE4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98E60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7C1C8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1E561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99E45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9835A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0D5B5" w14:textId="77777777" w:rsidR="00FE2138" w:rsidRDefault="00FE2138" w:rsidP="00CA258A">
            <w:pPr>
              <w:jc w:val="center"/>
              <w:rPr>
                <w:sz w:val="10"/>
                <w:szCs w:val="10"/>
              </w:rPr>
            </w:pPr>
          </w:p>
        </w:tc>
      </w:tr>
    </w:tbl>
    <w:p w14:paraId="2C1CA936" w14:textId="77777777" w:rsidR="00FE2138" w:rsidRDefault="00FE2138">
      <w:pPr>
        <w:spacing w:after="539" w:line="1" w:lineRule="exact"/>
      </w:pPr>
    </w:p>
    <w:p w14:paraId="1C324E35" w14:textId="77777777" w:rsidR="002B4647" w:rsidRDefault="00B231B2" w:rsidP="00CA258A">
      <w:pPr>
        <w:pStyle w:val="1"/>
        <w:shd w:val="clear" w:color="auto" w:fill="auto"/>
        <w:tabs>
          <w:tab w:val="left" w:pos="9188"/>
        </w:tabs>
      </w:pPr>
      <w:r>
        <w:t>Мониторинг осуществляется по следующим основным событиям:</w:t>
      </w:r>
    </w:p>
    <w:p w14:paraId="49D58BF9" w14:textId="1661567E" w:rsidR="0010639C" w:rsidRDefault="0010639C" w:rsidP="0010639C">
      <w:pPr>
        <w:pStyle w:val="1"/>
        <w:tabs>
          <w:tab w:val="left" w:pos="9188"/>
        </w:tabs>
      </w:pPr>
      <w:r>
        <w:t>– попытки суицидов и суициды;</w:t>
      </w:r>
    </w:p>
    <w:p w14:paraId="2067B044" w14:textId="3F5E6700" w:rsidR="0010639C" w:rsidRDefault="0010639C" w:rsidP="0010639C">
      <w:pPr>
        <w:pStyle w:val="1"/>
        <w:tabs>
          <w:tab w:val="left" w:pos="9188"/>
        </w:tabs>
      </w:pPr>
      <w:r>
        <w:t>– пожары, в результате которых пострадали несовершеннолетние;</w:t>
      </w:r>
    </w:p>
    <w:p w14:paraId="44E1EE41" w14:textId="20C7F9D8" w:rsidR="0010639C" w:rsidRDefault="0010639C" w:rsidP="0010639C">
      <w:pPr>
        <w:pStyle w:val="1"/>
        <w:tabs>
          <w:tab w:val="left" w:pos="9188"/>
        </w:tabs>
      </w:pPr>
      <w:r>
        <w:t>– гибель (травматизм) несовершеннолетних в ходе организованных перевозок несовершеннолетних автотранспортом;</w:t>
      </w:r>
    </w:p>
    <w:p w14:paraId="2A7E0D61" w14:textId="53A58FCC" w:rsidR="0010639C" w:rsidRDefault="0010639C" w:rsidP="0010639C">
      <w:pPr>
        <w:pStyle w:val="1"/>
        <w:tabs>
          <w:tab w:val="left" w:pos="9188"/>
        </w:tabs>
      </w:pPr>
      <w:r>
        <w:t>– выпадение из окон, приведшее к гибели несовершеннолетних или тяжелым последствиям;</w:t>
      </w:r>
    </w:p>
    <w:p w14:paraId="40D40CF1" w14:textId="0796DD5B" w:rsidR="0010639C" w:rsidRDefault="0010639C" w:rsidP="0010639C">
      <w:pPr>
        <w:pStyle w:val="1"/>
        <w:tabs>
          <w:tab w:val="left" w:pos="9188"/>
        </w:tabs>
      </w:pPr>
      <w:r>
        <w:t>– охлаждение (обморожение), иные случаи с учетом сезонной специфики, приведшие к гибели несовершеннолетних или тяжелым последствиям;</w:t>
      </w:r>
    </w:p>
    <w:p w14:paraId="22015710" w14:textId="13B497BB" w:rsidR="0010639C" w:rsidRDefault="0010639C" w:rsidP="0010639C">
      <w:pPr>
        <w:pStyle w:val="1"/>
        <w:tabs>
          <w:tab w:val="left" w:pos="9188"/>
        </w:tabs>
      </w:pPr>
      <w:r>
        <w:t>– происшествия в образовательных организациях, подведомственных организациях, общеобразовательных организациях, образовательных организациях среднего профессионального образования, или в организациях для детей-сирот и детей, оставшихся без попечения родителей;</w:t>
      </w:r>
    </w:p>
    <w:p w14:paraId="00D921B1" w14:textId="7D66467D" w:rsidR="00FE2138" w:rsidRDefault="0010639C" w:rsidP="0010639C">
      <w:pPr>
        <w:pStyle w:val="1"/>
        <w:shd w:val="clear" w:color="auto" w:fill="auto"/>
        <w:tabs>
          <w:tab w:val="left" w:pos="9188"/>
        </w:tabs>
      </w:pPr>
      <w:r>
        <w:t>– иные резонансные происшествия с участием несовершеннолетних.</w:t>
      </w:r>
    </w:p>
    <w:sectPr w:rsidR="00FE2138">
      <w:footerReference w:type="default" r:id="rId8"/>
      <w:pgSz w:w="16840" w:h="11909" w:orient="landscape"/>
      <w:pgMar w:top="829" w:right="1095" w:bottom="829" w:left="1095" w:header="401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BF863" w14:textId="77777777" w:rsidR="00BF522B" w:rsidRDefault="00BF522B">
      <w:r>
        <w:separator/>
      </w:r>
    </w:p>
  </w:endnote>
  <w:endnote w:type="continuationSeparator" w:id="0">
    <w:p w14:paraId="68B1AAA3" w14:textId="77777777" w:rsidR="00BF522B" w:rsidRDefault="00BF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04C26" w14:textId="77777777" w:rsidR="00FE2138" w:rsidRDefault="00B231B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8948C91" wp14:editId="25E18F9D">
              <wp:simplePos x="0" y="0"/>
              <wp:positionH relativeFrom="page">
                <wp:posOffset>720090</wp:posOffset>
              </wp:positionH>
              <wp:positionV relativeFrom="page">
                <wp:posOffset>7134225</wp:posOffset>
              </wp:positionV>
              <wp:extent cx="1316990" cy="9461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699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94F33F4" w14:textId="77777777" w:rsidR="00FE2138" w:rsidRDefault="00B231B2">
                          <w:pPr>
                            <w:pStyle w:val="22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Оперативная информация - 07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8948C91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6.7pt;margin-top:561.75pt;width:103.7pt;height:7.4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" filled="f" stroked="f">
              <v:textbox style="mso-fit-shape-to-text:t" inset="0,0,0,0">
                <w:txbxContent>
                  <w:p w14:paraId="594F33F4" w14:textId="77777777" w:rsidR="00FE2138" w:rsidRDefault="00B231B2">
                    <w:pPr>
                      <w:pStyle w:val="22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Оперативная информация - 07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A9B77" w14:textId="77777777" w:rsidR="00BF522B" w:rsidRDefault="00BF522B"/>
  </w:footnote>
  <w:footnote w:type="continuationSeparator" w:id="0">
    <w:p w14:paraId="1BB39478" w14:textId="77777777" w:rsidR="00BF522B" w:rsidRDefault="00BF522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B260A"/>
    <w:multiLevelType w:val="multilevel"/>
    <w:tmpl w:val="287465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138"/>
    <w:rsid w:val="000958DA"/>
    <w:rsid w:val="0010639C"/>
    <w:rsid w:val="001861BD"/>
    <w:rsid w:val="002B4647"/>
    <w:rsid w:val="005636A6"/>
    <w:rsid w:val="00580117"/>
    <w:rsid w:val="008F0765"/>
    <w:rsid w:val="008F277C"/>
    <w:rsid w:val="00B231B2"/>
    <w:rsid w:val="00B534BF"/>
    <w:rsid w:val="00BF522B"/>
    <w:rsid w:val="00CA258A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08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bariyat</cp:lastModifiedBy>
  <cp:revision>2</cp:revision>
  <cp:lastPrinted>2022-12-30T11:46:00Z</cp:lastPrinted>
  <dcterms:created xsi:type="dcterms:W3CDTF">2024-12-28T07:06:00Z</dcterms:created>
  <dcterms:modified xsi:type="dcterms:W3CDTF">2024-12-28T07:06:00Z</dcterms:modified>
</cp:coreProperties>
</file>